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07" w:rsidRDefault="00F54007" w:rsidP="00F54007">
      <w:pPr>
        <w:jc w:val="center"/>
        <w:rPr>
          <w:rFonts w:ascii="Times New Roman" w:eastAsia="+mj-ea" w:hAnsi="Times New Roman" w:cs="Times New Roman"/>
          <w:color w:val="262626"/>
          <w:kern w:val="24"/>
          <w:sz w:val="72"/>
          <w:szCs w:val="108"/>
        </w:rPr>
      </w:pPr>
      <w:bookmarkStart w:id="0" w:name="_GoBack"/>
      <w:bookmarkEnd w:id="0"/>
    </w:p>
    <w:p w:rsidR="00F54007" w:rsidRDefault="00F54007" w:rsidP="00F54007">
      <w:pPr>
        <w:jc w:val="center"/>
        <w:rPr>
          <w:rFonts w:ascii="Times New Roman" w:eastAsia="+mj-ea" w:hAnsi="Times New Roman" w:cs="Times New Roman"/>
          <w:color w:val="262626"/>
          <w:kern w:val="24"/>
          <w:sz w:val="72"/>
          <w:szCs w:val="108"/>
        </w:rPr>
      </w:pPr>
    </w:p>
    <w:p w:rsidR="00EB0D80" w:rsidRDefault="00F54007" w:rsidP="00F54007">
      <w:pPr>
        <w:jc w:val="center"/>
        <w:rPr>
          <w:rFonts w:ascii="Times New Roman" w:eastAsia="+mj-ea" w:hAnsi="Times New Roman" w:cs="Times New Roman"/>
          <w:color w:val="262626"/>
          <w:kern w:val="24"/>
          <w:sz w:val="72"/>
          <w:szCs w:val="108"/>
        </w:rPr>
      </w:pPr>
      <w:r w:rsidRPr="00F54007">
        <w:rPr>
          <w:rFonts w:ascii="Times New Roman" w:eastAsia="+mj-ea" w:hAnsi="Times New Roman" w:cs="Times New Roman"/>
          <w:color w:val="262626"/>
          <w:kern w:val="24"/>
          <w:sz w:val="72"/>
          <w:szCs w:val="108"/>
        </w:rPr>
        <w:t>Финансовые задачи</w:t>
      </w:r>
    </w:p>
    <w:p w:rsidR="00F54007" w:rsidRDefault="00F54007" w:rsidP="00F54007">
      <w:pPr>
        <w:jc w:val="center"/>
        <w:rPr>
          <w:rFonts w:ascii="Times New Roman" w:eastAsia="+mj-ea" w:hAnsi="Times New Roman" w:cs="Times New Roman"/>
          <w:color w:val="262626"/>
          <w:kern w:val="24"/>
          <w:sz w:val="72"/>
          <w:szCs w:val="108"/>
        </w:rPr>
      </w:pPr>
    </w:p>
    <w:p w:rsidR="00F54007" w:rsidRDefault="00F54007" w:rsidP="00F54007">
      <w:pPr>
        <w:pStyle w:val="a3"/>
        <w:spacing w:before="200" w:beforeAutospacing="0" w:after="0" w:afterAutospacing="0"/>
        <w:jc w:val="right"/>
        <w:rPr>
          <w:rFonts w:eastAsia="+mn-ea"/>
          <w:color w:val="000000" w:themeColor="text1"/>
          <w:kern w:val="24"/>
          <w:sz w:val="28"/>
          <w:szCs w:val="56"/>
        </w:rPr>
      </w:pPr>
      <w:r w:rsidRPr="00F54007">
        <w:rPr>
          <w:rFonts w:eastAsia="+mn-ea"/>
          <w:color w:val="000000" w:themeColor="text1"/>
          <w:kern w:val="24"/>
          <w:sz w:val="28"/>
          <w:szCs w:val="56"/>
        </w:rPr>
        <w:t>Разработала</w:t>
      </w:r>
      <w:r>
        <w:rPr>
          <w:rFonts w:eastAsia="+mn-ea"/>
          <w:color w:val="000000" w:themeColor="text1"/>
          <w:kern w:val="24"/>
          <w:sz w:val="28"/>
          <w:szCs w:val="56"/>
        </w:rPr>
        <w:t>:</w:t>
      </w:r>
    </w:p>
    <w:p w:rsidR="00F54007" w:rsidRDefault="00F54007" w:rsidP="00F54007">
      <w:pPr>
        <w:pStyle w:val="a3"/>
        <w:spacing w:before="200" w:beforeAutospacing="0" w:after="0" w:afterAutospacing="0"/>
        <w:jc w:val="right"/>
        <w:rPr>
          <w:rFonts w:eastAsia="+mn-ea"/>
          <w:color w:val="000000" w:themeColor="text1"/>
          <w:kern w:val="24"/>
          <w:sz w:val="28"/>
          <w:szCs w:val="56"/>
        </w:rPr>
      </w:pPr>
      <w:r w:rsidRPr="00F54007">
        <w:rPr>
          <w:rFonts w:eastAsia="+mn-ea"/>
          <w:color w:val="000000" w:themeColor="text1"/>
          <w:kern w:val="24"/>
          <w:sz w:val="28"/>
          <w:szCs w:val="56"/>
        </w:rPr>
        <w:t xml:space="preserve"> </w:t>
      </w:r>
      <w:proofErr w:type="spellStart"/>
      <w:r w:rsidRPr="00F54007">
        <w:rPr>
          <w:rFonts w:eastAsia="+mn-ea"/>
          <w:color w:val="000000" w:themeColor="text1"/>
          <w:kern w:val="24"/>
          <w:sz w:val="28"/>
          <w:szCs w:val="56"/>
        </w:rPr>
        <w:t>Науменкова</w:t>
      </w:r>
      <w:proofErr w:type="spellEnd"/>
      <w:r w:rsidRPr="00F54007">
        <w:rPr>
          <w:rFonts w:eastAsia="+mn-ea"/>
          <w:color w:val="000000" w:themeColor="text1"/>
          <w:kern w:val="24"/>
          <w:sz w:val="28"/>
          <w:szCs w:val="56"/>
        </w:rPr>
        <w:t xml:space="preserve"> Ольга Васильевна </w:t>
      </w:r>
    </w:p>
    <w:p w:rsidR="00F54007" w:rsidRDefault="00F54007" w:rsidP="00F54007">
      <w:pPr>
        <w:pStyle w:val="a3"/>
        <w:spacing w:before="200" w:beforeAutospacing="0" w:after="0" w:afterAutospacing="0"/>
        <w:jc w:val="right"/>
        <w:rPr>
          <w:rFonts w:eastAsia="+mn-ea"/>
          <w:color w:val="000000" w:themeColor="text1"/>
          <w:kern w:val="24"/>
          <w:sz w:val="28"/>
          <w:szCs w:val="56"/>
        </w:rPr>
      </w:pPr>
      <w:r w:rsidRPr="00F54007">
        <w:rPr>
          <w:rFonts w:eastAsia="+mn-ea"/>
          <w:color w:val="000000" w:themeColor="text1"/>
          <w:kern w:val="24"/>
          <w:sz w:val="28"/>
          <w:szCs w:val="56"/>
        </w:rPr>
        <w:t xml:space="preserve">учитель высшей категории </w:t>
      </w:r>
    </w:p>
    <w:p w:rsidR="00F54007" w:rsidRPr="00F54007" w:rsidRDefault="00F54007" w:rsidP="00F54007">
      <w:pPr>
        <w:pStyle w:val="a3"/>
        <w:spacing w:before="200" w:beforeAutospacing="0" w:after="0" w:afterAutospacing="0"/>
        <w:jc w:val="right"/>
        <w:rPr>
          <w:color w:val="000000" w:themeColor="text1"/>
          <w:sz w:val="10"/>
        </w:rPr>
      </w:pPr>
      <w:r w:rsidRPr="00F54007">
        <w:rPr>
          <w:rFonts w:eastAsia="+mn-ea"/>
          <w:color w:val="000000" w:themeColor="text1"/>
          <w:kern w:val="24"/>
          <w:sz w:val="28"/>
          <w:szCs w:val="56"/>
        </w:rPr>
        <w:t xml:space="preserve">МБОУ г. Иркутска СОШ №65       </w:t>
      </w: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color w:val="000000" w:themeColor="text1"/>
          <w:sz w:val="4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P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Pr="00F54007" w:rsidRDefault="00F54007" w:rsidP="00F54007">
      <w:pPr>
        <w:jc w:val="both"/>
        <w:rPr>
          <w:rFonts w:ascii="Times New Roman" w:hAnsi="Times New Roman" w:cs="Times New Roman"/>
          <w:sz w:val="28"/>
          <w:szCs w:val="28"/>
        </w:rPr>
      </w:pPr>
      <w:r w:rsidRPr="00F54007">
        <w:rPr>
          <w:rFonts w:ascii="Times New Roman" w:hAnsi="Times New Roman" w:cs="Times New Roman"/>
          <w:sz w:val="28"/>
          <w:szCs w:val="28"/>
        </w:rPr>
        <w:lastRenderedPageBreak/>
        <w:t xml:space="preserve">Презентация представляет практическое пособие по подготовке учащихся к выполнению 16-го задания из ЕГЭ «Финансовая математика». Она позволяет научить решать различные типы задач. Эта презентация будет полезна как учителям, так и ученикам 10 – 11 классов для подготовки к </w:t>
      </w:r>
      <w:proofErr w:type="gramStart"/>
      <w:r w:rsidRPr="00F54007">
        <w:rPr>
          <w:rFonts w:ascii="Times New Roman" w:hAnsi="Times New Roman" w:cs="Times New Roman"/>
          <w:sz w:val="28"/>
          <w:szCs w:val="28"/>
        </w:rPr>
        <w:t xml:space="preserve">ЕГЭ.  </w:t>
      </w:r>
      <w:proofErr w:type="gramEnd"/>
      <w:r w:rsidRPr="00F54007">
        <w:rPr>
          <w:rFonts w:ascii="Times New Roman" w:hAnsi="Times New Roman" w:cs="Times New Roman"/>
          <w:sz w:val="28"/>
          <w:szCs w:val="28"/>
        </w:rPr>
        <w:br/>
        <w:t xml:space="preserve">     Все рассматриваемые задания взяты из материалов для подготовки к единому государственному экзамену по профильной математике. </w:t>
      </w:r>
      <w:r w:rsidRPr="00F54007">
        <w:rPr>
          <w:rFonts w:ascii="Times New Roman" w:hAnsi="Times New Roman" w:cs="Times New Roman"/>
          <w:sz w:val="28"/>
          <w:szCs w:val="28"/>
        </w:rPr>
        <w:br/>
        <w:t xml:space="preserve">     Знания данного материала повышают шансы на максимальный балл на экзамене и на финансовую грамотность, необходимую для жизни.</w:t>
      </w: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p w:rsidR="00F54007" w:rsidRPr="00F54007" w:rsidRDefault="00F54007" w:rsidP="00F54007">
      <w:pPr>
        <w:jc w:val="center"/>
        <w:rPr>
          <w:rFonts w:ascii="Times New Roman" w:hAnsi="Times New Roman" w:cs="Times New Roman"/>
          <w:sz w:val="4"/>
        </w:rPr>
      </w:pPr>
    </w:p>
    <w:sectPr w:rsidR="00F54007" w:rsidRPr="00F5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07"/>
    <w:rsid w:val="008226E7"/>
    <w:rsid w:val="00EB0D80"/>
    <w:rsid w:val="00F5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F77698-AAF7-44EC-AB7B-5263972A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2025-02-04T08:43:00Z</dcterms:created>
  <dcterms:modified xsi:type="dcterms:W3CDTF">2025-02-04T08:43:00Z</dcterms:modified>
</cp:coreProperties>
</file>